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Wonders 2023 DLI 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8"/>
          <w:szCs w:val="28"/>
          <w:rtl w:val="0"/>
        </w:rPr>
        <w:t xml:space="preserve">Literacy Block - 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3rd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8"/>
          <w:szCs w:val="28"/>
          <w:rtl w:val="0"/>
        </w:rPr>
        <w:t xml:space="preserve">Grade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90 - 115 minutes</w:t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43.999999999998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5"/>
        <w:gridCol w:w="1830"/>
        <w:gridCol w:w="2656"/>
        <w:gridCol w:w="3600"/>
        <w:gridCol w:w="4433"/>
        <w:tblGridChange w:id="0">
          <w:tblGrid>
            <w:gridCol w:w="2325"/>
            <w:gridCol w:w="1830"/>
            <w:gridCol w:w="2656"/>
            <w:gridCol w:w="3600"/>
            <w:gridCol w:w="4433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Literacy Component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Class Configuration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Range of Time 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Standards and Tools for Focus of Instruction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br w:type="textWrapping"/>
              <w:t xml:space="preserve">Foundations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Whole Group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Cooperative Groups &amp; Partners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30 minutes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Montserrat" w:cs="Montserrat" w:eastAsia="Montserrat" w:hAnsi="Montserrat"/>
                <w:color w:val="262626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Montserrat" w:cs="Montserrat" w:eastAsia="Montserrat" w:hAnsi="Montserrat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Montserrat" w:cs="Montserrat" w:eastAsia="Montserrat" w:hAnsi="Montserrat"/>
                <w:b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62626"/>
                <w:sz w:val="18"/>
                <w:szCs w:val="18"/>
                <w:rtl w:val="0"/>
              </w:rPr>
              <w:t xml:space="preserve">Standards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62626"/>
                <w:sz w:val="18"/>
                <w:szCs w:val="18"/>
                <w:rtl w:val="0"/>
              </w:rPr>
              <w:t xml:space="preserve">Components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32"/>
                <w:szCs w:val="3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Foundational Skills and Standards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Wonders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360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360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360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Spelling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360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Decodable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Reading, Language and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40-55 minutes</w:t>
            </w:r>
          </w:p>
          <w:p w:rsidR="00000000" w:rsidDel="00000000" w:rsidP="00000000" w:rsidRDefault="00000000" w:rsidRPr="00000000" w14:paraId="00000024">
            <w:pPr>
              <w:jc w:val="left"/>
              <w:rPr>
                <w:rFonts w:ascii="Montserrat" w:cs="Montserrat" w:eastAsia="Montserrat" w:hAnsi="Montserrat"/>
                <w:color w:val="262626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  <w:color w:val="262626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Languag</w:t>
            </w: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e</w:t>
            </w: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Standards 4-6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Speaking and Listening 1-6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368" w:hanging="360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RI/RL Standards 1-9</w:t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rFonts w:ascii="Montserrat" w:cs="Montserrat" w:eastAsia="Montserrat" w:hAnsi="Montserrat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A">
            <w:pPr>
              <w:ind w:left="8" w:firstLine="0"/>
              <w:rPr>
                <w:rFonts w:ascii="Montserrat" w:cs="Montserrat" w:eastAsia="Montserrat" w:hAnsi="Montserrat"/>
                <w:color w:val="ff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Wonders  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ff0000"/>
                <w:rtl w:val="0"/>
              </w:rPr>
              <w:t xml:space="preserve">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Interactive Read Aloud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Shared Read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Anchor Text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Paired Read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Vocabulary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Close Read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jc w:val="center"/>
              <w:rPr>
                <w:rFonts w:ascii="Belleza" w:cs="Belleza" w:eastAsia="Belleza" w:hAnsi="Bellez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Montserrat" w:cs="Montserrat" w:eastAsia="Montserrat" w:hAnsi="Montserrat"/>
                <w:color w:val="ff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Standards 1-8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Language Standards 1-6</w:t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Wonders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Reading and Writing Companion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color w:val="262626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Extended Writing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Grammar Lesson Bank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color w:val="262626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Handwriting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cccccc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Skill Based Instruction is optional as time allows.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Skill Based Instruction 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Small Groups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10-15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Skills for frontloading, reviewing 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1c23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1c232"/>
                <w:rtl w:val="0"/>
              </w:rPr>
              <w:t xml:space="preserve">Independent and Collaborative Work (Center Activity Cards and or Digital Activities)</w:t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Belleza" w:cs="Belleza" w:eastAsia="Belleza" w:hAnsi="Belleza"/>
          <w:i w:val="1"/>
          <w:sz w:val="13"/>
          <w:szCs w:val="13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288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ourier New"/>
  <w:font w:name="Arial"/>
  <w:font w:name="Belleza">
    <w:embedRegular w:fontKey="{00000000-0000-0000-0000-000000000000}" r:id="rId1" w:subsetted="0"/>
  </w:font>
  <w:font w:name="Montserrat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8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0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sz w:val="30"/>
        <w:szCs w:val="3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Montserrat-regular.ttf"/><Relationship Id="rId3" Type="http://schemas.openxmlformats.org/officeDocument/2006/relationships/font" Target="fonts/Montserrat-bold.ttf"/><Relationship Id="rId4" Type="http://schemas.openxmlformats.org/officeDocument/2006/relationships/font" Target="fonts/Montserrat-italic.ttf"/><Relationship Id="rId5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