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C3742" w14:textId="77777777" w:rsidR="00C34E7D" w:rsidRDefault="00000000">
      <w:r>
        <w:t>Wonders 2023</w:t>
      </w:r>
    </w:p>
    <w:tbl>
      <w:tblPr>
        <w:tblStyle w:val="a"/>
        <w:tblW w:w="144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2070"/>
        <w:gridCol w:w="1935"/>
        <w:gridCol w:w="1860"/>
        <w:gridCol w:w="1875"/>
        <w:gridCol w:w="1845"/>
        <w:gridCol w:w="1860"/>
      </w:tblGrid>
      <w:tr w:rsidR="00C34E7D" w14:paraId="1F993F4D" w14:textId="77777777">
        <w:trPr>
          <w:trHeight w:val="680"/>
          <w:jc w:val="center"/>
        </w:trPr>
        <w:tc>
          <w:tcPr>
            <w:tcW w:w="5115" w:type="dxa"/>
            <w:gridSpan w:val="2"/>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2240B3CC" w14:textId="77777777" w:rsidR="00C34E7D" w:rsidRDefault="00000000">
            <w:pPr>
              <w:widowControl w:val="0"/>
              <w:spacing w:line="240" w:lineRule="auto"/>
              <w:jc w:val="center"/>
              <w:rPr>
                <w:rFonts w:ascii="Montserrat" w:eastAsia="Montserrat" w:hAnsi="Montserrat" w:cs="Montserrat"/>
                <w:b/>
                <w:color w:val="FFFFFF"/>
                <w:sz w:val="20"/>
                <w:szCs w:val="20"/>
              </w:rPr>
            </w:pPr>
            <w:r>
              <w:rPr>
                <w:rFonts w:ascii="Montserrat" w:eastAsia="Montserrat" w:hAnsi="Montserrat" w:cs="Montserrat"/>
                <w:b/>
                <w:color w:val="FFFFFF"/>
                <w:sz w:val="46"/>
                <w:szCs w:val="46"/>
              </w:rPr>
              <w:t>1st Grade</w:t>
            </w:r>
          </w:p>
        </w:tc>
        <w:tc>
          <w:tcPr>
            <w:tcW w:w="9375" w:type="dxa"/>
            <w:gridSpan w:val="5"/>
            <w:tcBorders>
              <w:top w:val="single" w:sz="18" w:space="0" w:color="FFFFFF"/>
              <w:left w:val="single" w:sz="18" w:space="0" w:color="FFFFFF"/>
              <w:bottom w:val="single" w:sz="18" w:space="0" w:color="FFFFFF"/>
              <w:right w:val="single" w:sz="18" w:space="0" w:color="FFFFFF"/>
            </w:tcBorders>
            <w:shd w:val="clear" w:color="auto" w:fill="DB504A"/>
            <w:tcMar>
              <w:top w:w="100" w:type="dxa"/>
              <w:left w:w="100" w:type="dxa"/>
              <w:bottom w:w="100" w:type="dxa"/>
              <w:right w:w="100" w:type="dxa"/>
            </w:tcMar>
          </w:tcPr>
          <w:p w14:paraId="273E6444" w14:textId="77777777" w:rsidR="00C34E7D" w:rsidRDefault="00000000">
            <w:pPr>
              <w:widowControl w:val="0"/>
              <w:spacing w:line="240" w:lineRule="auto"/>
              <w:jc w:val="center"/>
              <w:rPr>
                <w:rFonts w:ascii="Montserrat" w:eastAsia="Montserrat" w:hAnsi="Montserrat" w:cs="Montserrat"/>
                <w:b/>
                <w:color w:val="FFFFFF"/>
                <w:sz w:val="46"/>
                <w:szCs w:val="46"/>
              </w:rPr>
            </w:pPr>
            <w:r>
              <w:rPr>
                <w:rFonts w:ascii="Montserrat" w:eastAsia="Montserrat" w:hAnsi="Montserrat" w:cs="Montserrat"/>
                <w:b/>
                <w:color w:val="FFFFFF"/>
                <w:sz w:val="46"/>
                <w:szCs w:val="46"/>
              </w:rPr>
              <w:t>YEAR AT A GLANCE</w:t>
            </w:r>
          </w:p>
        </w:tc>
      </w:tr>
      <w:tr w:rsidR="00C34E7D" w14:paraId="7FCC9EF0" w14:textId="77777777">
        <w:trPr>
          <w:trHeight w:val="420"/>
          <w:jc w:val="center"/>
        </w:trPr>
        <w:tc>
          <w:tcPr>
            <w:tcW w:w="304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tcPr>
          <w:p w14:paraId="551E2219" w14:textId="77777777" w:rsidR="00C34E7D" w:rsidRDefault="00C34E7D">
            <w:pPr>
              <w:widowControl w:val="0"/>
              <w:spacing w:line="240" w:lineRule="auto"/>
              <w:jc w:val="center"/>
              <w:rPr>
                <w:rFonts w:ascii="Avenir" w:eastAsia="Avenir" w:hAnsi="Avenir" w:cs="Avenir"/>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2791D0"/>
            <w:tcMar>
              <w:top w:w="100" w:type="dxa"/>
              <w:left w:w="100" w:type="dxa"/>
              <w:bottom w:w="100" w:type="dxa"/>
              <w:right w:w="100" w:type="dxa"/>
            </w:tcMar>
          </w:tcPr>
          <w:p w14:paraId="000EEA9C" w14:textId="77777777" w:rsidR="00C34E7D"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1</w:t>
            </w:r>
          </w:p>
        </w:tc>
        <w:tc>
          <w:tcPr>
            <w:tcW w:w="1935" w:type="dxa"/>
            <w:tcBorders>
              <w:top w:val="single" w:sz="18" w:space="0" w:color="FFFFFF"/>
              <w:left w:val="single" w:sz="18" w:space="0" w:color="FFFFFF"/>
              <w:bottom w:val="single" w:sz="18" w:space="0" w:color="FFFFFF"/>
              <w:right w:val="single" w:sz="18" w:space="0" w:color="FFFFFF"/>
            </w:tcBorders>
            <w:shd w:val="clear" w:color="auto" w:fill="FBAE42"/>
            <w:tcMar>
              <w:top w:w="100" w:type="dxa"/>
              <w:left w:w="100" w:type="dxa"/>
              <w:bottom w:w="100" w:type="dxa"/>
              <w:right w:w="100" w:type="dxa"/>
            </w:tcMar>
          </w:tcPr>
          <w:p w14:paraId="574B07C3" w14:textId="77777777" w:rsidR="00C34E7D"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2</w:t>
            </w:r>
          </w:p>
        </w:tc>
        <w:tc>
          <w:tcPr>
            <w:tcW w:w="1860" w:type="dxa"/>
            <w:tcBorders>
              <w:top w:val="single" w:sz="18" w:space="0" w:color="FFFFFF"/>
              <w:left w:val="single" w:sz="18" w:space="0" w:color="FFFFFF"/>
              <w:bottom w:val="single" w:sz="18" w:space="0" w:color="FFFFFF"/>
              <w:right w:val="single" w:sz="18" w:space="0" w:color="FFFFFF"/>
            </w:tcBorders>
            <w:shd w:val="clear" w:color="auto" w:fill="8CB369"/>
            <w:tcMar>
              <w:top w:w="100" w:type="dxa"/>
              <w:left w:w="100" w:type="dxa"/>
              <w:bottom w:w="100" w:type="dxa"/>
              <w:right w:w="100" w:type="dxa"/>
            </w:tcMar>
          </w:tcPr>
          <w:p w14:paraId="74759A4E" w14:textId="77777777" w:rsidR="00C34E7D"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3</w:t>
            </w:r>
          </w:p>
        </w:tc>
        <w:tc>
          <w:tcPr>
            <w:tcW w:w="1875" w:type="dxa"/>
            <w:tcBorders>
              <w:top w:val="single" w:sz="18" w:space="0" w:color="FFFFFF"/>
              <w:left w:val="single" w:sz="18" w:space="0" w:color="FFFFFF"/>
              <w:bottom w:val="single" w:sz="18" w:space="0" w:color="FFFFFF"/>
              <w:right w:val="single" w:sz="18" w:space="0" w:color="FFFFFF"/>
            </w:tcBorders>
            <w:shd w:val="clear" w:color="auto" w:fill="3ABFE8"/>
            <w:tcMar>
              <w:top w:w="100" w:type="dxa"/>
              <w:left w:w="100" w:type="dxa"/>
              <w:bottom w:w="100" w:type="dxa"/>
              <w:right w:w="100" w:type="dxa"/>
            </w:tcMar>
          </w:tcPr>
          <w:p w14:paraId="5EADA156" w14:textId="77777777" w:rsidR="00C34E7D"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4</w:t>
            </w:r>
          </w:p>
        </w:tc>
        <w:tc>
          <w:tcPr>
            <w:tcW w:w="1845" w:type="dxa"/>
            <w:tcBorders>
              <w:top w:val="single" w:sz="18" w:space="0" w:color="FFFFFF"/>
              <w:left w:val="single" w:sz="18" w:space="0" w:color="FFFFFF"/>
              <w:bottom w:val="single" w:sz="18" w:space="0" w:color="FFFFFF"/>
              <w:right w:val="single" w:sz="18" w:space="0" w:color="FFFFFF"/>
            </w:tcBorders>
            <w:shd w:val="clear" w:color="auto" w:fill="8B95C9"/>
            <w:tcMar>
              <w:top w:w="100" w:type="dxa"/>
              <w:left w:w="100" w:type="dxa"/>
              <w:bottom w:w="100" w:type="dxa"/>
              <w:right w:w="100" w:type="dxa"/>
            </w:tcMar>
          </w:tcPr>
          <w:p w14:paraId="46135BF3" w14:textId="77777777" w:rsidR="00C34E7D"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5</w:t>
            </w:r>
          </w:p>
        </w:tc>
        <w:tc>
          <w:tcPr>
            <w:tcW w:w="1860" w:type="dxa"/>
            <w:tcBorders>
              <w:top w:val="single" w:sz="18" w:space="0" w:color="FFFFFF"/>
              <w:left w:val="single" w:sz="18" w:space="0" w:color="FFFFFF"/>
              <w:bottom w:val="single" w:sz="18" w:space="0" w:color="FFFFFF"/>
              <w:right w:val="single" w:sz="18" w:space="0" w:color="FFFFFF"/>
            </w:tcBorders>
            <w:shd w:val="clear" w:color="auto" w:fill="FFE061"/>
            <w:tcMar>
              <w:top w:w="100" w:type="dxa"/>
              <w:left w:w="100" w:type="dxa"/>
              <w:bottom w:w="100" w:type="dxa"/>
              <w:right w:w="100" w:type="dxa"/>
            </w:tcMar>
          </w:tcPr>
          <w:p w14:paraId="6FBB4ED8" w14:textId="77777777" w:rsidR="00C34E7D" w:rsidRDefault="00000000">
            <w:pPr>
              <w:widowControl w:val="0"/>
              <w:spacing w:line="240" w:lineRule="auto"/>
              <w:jc w:val="center"/>
              <w:rPr>
                <w:rFonts w:ascii="Montserrat" w:eastAsia="Montserrat" w:hAnsi="Montserrat" w:cs="Montserrat"/>
                <w:b/>
                <w:sz w:val="20"/>
                <w:szCs w:val="20"/>
              </w:rPr>
            </w:pPr>
            <w:r>
              <w:rPr>
                <w:rFonts w:ascii="Montserrat" w:eastAsia="Montserrat" w:hAnsi="Montserrat" w:cs="Montserrat"/>
                <w:b/>
                <w:sz w:val="20"/>
                <w:szCs w:val="20"/>
              </w:rPr>
              <w:t>Unit 6</w:t>
            </w:r>
          </w:p>
        </w:tc>
      </w:tr>
      <w:tr w:rsidR="00C34E7D" w14:paraId="5A39FBF8" w14:textId="77777777">
        <w:trPr>
          <w:trHeight w:val="752"/>
          <w:jc w:val="center"/>
        </w:trPr>
        <w:tc>
          <w:tcPr>
            <w:tcW w:w="304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67FA61BC" w14:textId="77777777" w:rsidR="00C34E7D" w:rsidRDefault="00000000">
            <w:pPr>
              <w:widowControl w:val="0"/>
              <w:spacing w:line="240" w:lineRule="auto"/>
              <w:jc w:val="center"/>
              <w:rPr>
                <w:rFonts w:ascii="Avenir" w:eastAsia="Avenir" w:hAnsi="Avenir" w:cs="Avenir"/>
              </w:rPr>
            </w:pPr>
            <w:r>
              <w:rPr>
                <w:rFonts w:ascii="Avenir" w:eastAsia="Avenir" w:hAnsi="Avenir" w:cs="Avenir"/>
              </w:rPr>
              <w:t>Suggested Pacing</w:t>
            </w:r>
          </w:p>
        </w:tc>
        <w:tc>
          <w:tcPr>
            <w:tcW w:w="2070"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0B844F94" w14:textId="77777777" w:rsidR="00C34E7D" w:rsidRDefault="00000000">
            <w:pPr>
              <w:widowControl w:val="0"/>
              <w:spacing w:line="240" w:lineRule="auto"/>
              <w:jc w:val="center"/>
              <w:rPr>
                <w:rFonts w:ascii="Avenir" w:eastAsia="Avenir" w:hAnsi="Avenir" w:cs="Avenir"/>
              </w:rPr>
            </w:pPr>
            <w:r>
              <w:rPr>
                <w:rFonts w:ascii="Avenir" w:eastAsia="Avenir" w:hAnsi="Avenir" w:cs="Avenir"/>
              </w:rPr>
              <w:t>Dates specific to district calendar</w:t>
            </w:r>
          </w:p>
        </w:tc>
        <w:tc>
          <w:tcPr>
            <w:tcW w:w="1935"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6DED91EB"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4E03C434" w14:textId="77777777" w:rsidR="00C34E7D" w:rsidRDefault="00000000">
            <w:pPr>
              <w:widowControl w:val="0"/>
              <w:spacing w:line="240" w:lineRule="auto"/>
              <w:rPr>
                <w:rFonts w:ascii="Avenir" w:eastAsia="Avenir" w:hAnsi="Avenir" w:cs="Avenir"/>
                <w:sz w:val="20"/>
                <w:szCs w:val="20"/>
              </w:rPr>
            </w:pPr>
            <w:r>
              <w:rPr>
                <w:rFonts w:ascii="Avenir" w:eastAsia="Avenir" w:hAnsi="Avenir" w:cs="Avenir"/>
              </w:rPr>
              <w:t>Dates specific to district calendar</w:t>
            </w:r>
          </w:p>
        </w:tc>
        <w:tc>
          <w:tcPr>
            <w:tcW w:w="1875"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018AE506" w14:textId="77777777" w:rsidR="00C34E7D" w:rsidRDefault="00000000">
            <w:pPr>
              <w:widowControl w:val="0"/>
              <w:spacing w:line="240" w:lineRule="auto"/>
              <w:rPr>
                <w:rFonts w:ascii="Avenir" w:eastAsia="Avenir" w:hAnsi="Avenir" w:cs="Avenir"/>
                <w:sz w:val="20"/>
                <w:szCs w:val="20"/>
              </w:rPr>
            </w:pPr>
            <w:r>
              <w:rPr>
                <w:rFonts w:ascii="Avenir" w:eastAsia="Avenir" w:hAnsi="Avenir" w:cs="Avenir"/>
              </w:rPr>
              <w:t>Dates specific to district calendar</w:t>
            </w:r>
          </w:p>
        </w:tc>
        <w:tc>
          <w:tcPr>
            <w:tcW w:w="184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4880BA65"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c>
          <w:tcPr>
            <w:tcW w:w="186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0D7B9CC5"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rPr>
              <w:t>Dates specific to district calendar</w:t>
            </w:r>
          </w:p>
        </w:tc>
      </w:tr>
      <w:tr w:rsidR="00C34E7D" w14:paraId="62F90962" w14:textId="77777777">
        <w:trPr>
          <w:trHeight w:val="1050"/>
          <w:jc w:val="center"/>
        </w:trPr>
        <w:tc>
          <w:tcPr>
            <w:tcW w:w="304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7D844117" w14:textId="77777777" w:rsidR="00C34E7D" w:rsidRDefault="00000000">
            <w:pPr>
              <w:widowControl w:val="0"/>
              <w:spacing w:line="240" w:lineRule="auto"/>
              <w:jc w:val="center"/>
              <w:rPr>
                <w:rFonts w:ascii="Avenir" w:eastAsia="Avenir" w:hAnsi="Avenir" w:cs="Avenir"/>
              </w:rPr>
            </w:pPr>
            <w:r>
              <w:rPr>
                <w:rFonts w:ascii="Avenir" w:eastAsia="Avenir" w:hAnsi="Avenir" w:cs="Avenir"/>
              </w:rPr>
              <w:t>Big Idea</w:t>
            </w:r>
          </w:p>
        </w:tc>
        <w:tc>
          <w:tcPr>
            <w:tcW w:w="2070"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55C2140D"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What makes you special? </w:t>
            </w:r>
          </w:p>
        </w:tc>
        <w:tc>
          <w:tcPr>
            <w:tcW w:w="1935"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11882AF1"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What makes a community? </w:t>
            </w:r>
          </w:p>
        </w:tc>
        <w:tc>
          <w:tcPr>
            <w:tcW w:w="186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2FE40877"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What can happen over time? </w:t>
            </w:r>
          </w:p>
        </w:tc>
        <w:tc>
          <w:tcPr>
            <w:tcW w:w="1875"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5A257773"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What animals do you know about? What are they like?</w:t>
            </w:r>
          </w:p>
        </w:tc>
        <w:tc>
          <w:tcPr>
            <w:tcW w:w="184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6A6455C9"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How can we make sense of the world around us?</w:t>
            </w:r>
          </w:p>
        </w:tc>
        <w:tc>
          <w:tcPr>
            <w:tcW w:w="186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263BE626"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How does teamwork help us? </w:t>
            </w:r>
          </w:p>
        </w:tc>
      </w:tr>
      <w:tr w:rsidR="00C34E7D" w14:paraId="1F8DF379" w14:textId="77777777">
        <w:trPr>
          <w:trHeight w:val="900"/>
          <w:jc w:val="center"/>
        </w:trPr>
        <w:tc>
          <w:tcPr>
            <w:tcW w:w="304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06E9DCAE" w14:textId="77777777" w:rsidR="00C34E7D" w:rsidRDefault="00000000">
            <w:pPr>
              <w:widowControl w:val="0"/>
              <w:spacing w:line="240" w:lineRule="auto"/>
              <w:jc w:val="center"/>
              <w:rPr>
                <w:rFonts w:ascii="Avenir" w:eastAsia="Avenir" w:hAnsi="Avenir" w:cs="Avenir"/>
              </w:rPr>
            </w:pPr>
            <w:r>
              <w:rPr>
                <w:rFonts w:ascii="Avenir" w:eastAsia="Avenir" w:hAnsi="Avenir" w:cs="Avenir"/>
              </w:rPr>
              <w:t>Phonics/Word Analysis</w:t>
            </w:r>
          </w:p>
        </w:tc>
        <w:tc>
          <w:tcPr>
            <w:tcW w:w="2070"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54C3BE26"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Short Vowels, Inflectional Endings, Double Final Consonants, Plural Nouns, Alphabetical Order, r-Blends, s-Blends, Possessives</w:t>
            </w:r>
          </w:p>
        </w:tc>
        <w:tc>
          <w:tcPr>
            <w:tcW w:w="1935"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7462A7D2"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Short Vowels, Inflectional Endings, Contractions, </w:t>
            </w:r>
            <w:proofErr w:type="gramStart"/>
            <w:r>
              <w:rPr>
                <w:rFonts w:ascii="Avenir" w:eastAsia="Avenir" w:hAnsi="Avenir" w:cs="Avenir"/>
                <w:sz w:val="20"/>
                <w:szCs w:val="20"/>
              </w:rPr>
              <w:t>Ending</w:t>
            </w:r>
            <w:proofErr w:type="gramEnd"/>
            <w:r>
              <w:rPr>
                <w:rFonts w:ascii="Avenir" w:eastAsia="Avenir" w:hAnsi="Avenir" w:cs="Avenir"/>
                <w:sz w:val="20"/>
                <w:szCs w:val="20"/>
              </w:rPr>
              <w:t xml:space="preserve"> consonant Blends, Consonant Digraphs/Trigraph, Closed Syllables, Plural Nouns with -es  </w:t>
            </w:r>
          </w:p>
        </w:tc>
        <w:tc>
          <w:tcPr>
            <w:tcW w:w="186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07CD1256"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 xml:space="preserve">Long Vowels: </w:t>
            </w:r>
            <w:proofErr w:type="spellStart"/>
            <w:r>
              <w:rPr>
                <w:rFonts w:ascii="Avenir" w:eastAsia="Avenir" w:hAnsi="Avenir" w:cs="Avenir"/>
                <w:sz w:val="20"/>
                <w:szCs w:val="20"/>
              </w:rPr>
              <w:t>CVCe</w:t>
            </w:r>
            <w:proofErr w:type="spellEnd"/>
            <w:r>
              <w:rPr>
                <w:rFonts w:ascii="Avenir" w:eastAsia="Avenir" w:hAnsi="Avenir" w:cs="Avenir"/>
                <w:sz w:val="20"/>
                <w:szCs w:val="20"/>
              </w:rPr>
              <w:t xml:space="preserve">, Contractions, Plurals with </w:t>
            </w:r>
            <w:proofErr w:type="spellStart"/>
            <w:r>
              <w:rPr>
                <w:rFonts w:ascii="Avenir" w:eastAsia="Avenir" w:hAnsi="Avenir" w:cs="Avenir"/>
                <w:sz w:val="20"/>
                <w:szCs w:val="20"/>
              </w:rPr>
              <w:t>CVCe</w:t>
            </w:r>
            <w:proofErr w:type="spellEnd"/>
            <w:r>
              <w:rPr>
                <w:rFonts w:ascii="Avenir" w:eastAsia="Avenir" w:hAnsi="Avenir" w:cs="Avenir"/>
                <w:sz w:val="20"/>
                <w:szCs w:val="20"/>
              </w:rPr>
              <w:t>, Soft c and g/</w:t>
            </w:r>
            <w:proofErr w:type="spellStart"/>
            <w:r>
              <w:rPr>
                <w:rFonts w:ascii="Avenir" w:eastAsia="Avenir" w:hAnsi="Avenir" w:cs="Avenir"/>
                <w:sz w:val="20"/>
                <w:szCs w:val="20"/>
              </w:rPr>
              <w:t>dge</w:t>
            </w:r>
            <w:proofErr w:type="spellEnd"/>
            <w:r>
              <w:rPr>
                <w:rFonts w:ascii="Avenir" w:eastAsia="Avenir" w:hAnsi="Avenir" w:cs="Avenir"/>
                <w:sz w:val="20"/>
                <w:szCs w:val="20"/>
              </w:rPr>
              <w:t xml:space="preserve">, Inflectional Endings, </w:t>
            </w:r>
            <w:proofErr w:type="spellStart"/>
            <w:r>
              <w:rPr>
                <w:rFonts w:ascii="Avenir" w:eastAsia="Avenir" w:hAnsi="Avenir" w:cs="Avenir"/>
                <w:sz w:val="20"/>
                <w:szCs w:val="20"/>
              </w:rPr>
              <w:t>CVCe</w:t>
            </w:r>
            <w:proofErr w:type="spellEnd"/>
            <w:r>
              <w:rPr>
                <w:rFonts w:ascii="Avenir" w:eastAsia="Avenir" w:hAnsi="Avenir" w:cs="Avenir"/>
                <w:sz w:val="20"/>
                <w:szCs w:val="20"/>
              </w:rPr>
              <w:t xml:space="preserve"> Syllables, Variant Vowels with Digraphs </w:t>
            </w:r>
          </w:p>
        </w:tc>
        <w:tc>
          <w:tcPr>
            <w:tcW w:w="1875"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61452836"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Long Vowel Patterns, Alphabetical Order, Prefixes, Open syllables, Inflectional Endings, Compound Words</w:t>
            </w:r>
          </w:p>
        </w:tc>
        <w:tc>
          <w:tcPr>
            <w:tcW w:w="184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35247796"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r-Controlled Vowels, Plurals, Suffixes, Abbreviations, Diphthongs, Comparative Inflectional Endings, Final Stable Syllables</w:t>
            </w:r>
          </w:p>
        </w:tc>
        <w:tc>
          <w:tcPr>
            <w:tcW w:w="186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530C7268" w14:textId="77777777" w:rsidR="00C34E7D" w:rsidRDefault="00000000">
            <w:pPr>
              <w:widowControl w:val="0"/>
              <w:spacing w:line="240" w:lineRule="auto"/>
              <w:jc w:val="center"/>
              <w:rPr>
                <w:rFonts w:ascii="Avenir" w:eastAsia="Avenir" w:hAnsi="Avenir" w:cs="Avenir"/>
                <w:sz w:val="18"/>
                <w:szCs w:val="18"/>
              </w:rPr>
            </w:pPr>
            <w:r>
              <w:rPr>
                <w:rFonts w:ascii="Avenir" w:eastAsia="Avenir" w:hAnsi="Avenir" w:cs="Avenir"/>
                <w:sz w:val="18"/>
                <w:szCs w:val="18"/>
              </w:rPr>
              <w:t xml:space="preserve">Variant Vowels, Suffixes, Digraphs, Syllable Types, Silent Letter Consonants, Compound Words, Three-Letter Consonant </w:t>
            </w:r>
            <w:proofErr w:type="spellStart"/>
            <w:proofErr w:type="gramStart"/>
            <w:r>
              <w:rPr>
                <w:rFonts w:ascii="Avenir" w:eastAsia="Avenir" w:hAnsi="Avenir" w:cs="Avenir"/>
                <w:sz w:val="18"/>
                <w:szCs w:val="18"/>
              </w:rPr>
              <w:t>Blends,Inflectional</w:t>
            </w:r>
            <w:proofErr w:type="spellEnd"/>
            <w:proofErr w:type="gramEnd"/>
            <w:r>
              <w:rPr>
                <w:rFonts w:ascii="Avenir" w:eastAsia="Avenir" w:hAnsi="Avenir" w:cs="Avenir"/>
                <w:sz w:val="18"/>
                <w:szCs w:val="18"/>
              </w:rPr>
              <w:t xml:space="preserve"> Endings, r-Controlled Vowels</w:t>
            </w:r>
          </w:p>
        </w:tc>
      </w:tr>
      <w:tr w:rsidR="00C34E7D" w14:paraId="1256D7F4" w14:textId="77777777">
        <w:trPr>
          <w:trHeight w:val="1365"/>
          <w:jc w:val="center"/>
        </w:trPr>
        <w:tc>
          <w:tcPr>
            <w:tcW w:w="304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23C22DD1" w14:textId="77777777" w:rsidR="00C34E7D" w:rsidRDefault="00000000">
            <w:pPr>
              <w:widowControl w:val="0"/>
              <w:spacing w:line="240" w:lineRule="auto"/>
              <w:jc w:val="center"/>
              <w:rPr>
                <w:rFonts w:ascii="Avenir" w:eastAsia="Avenir" w:hAnsi="Avenir" w:cs="Avenir"/>
              </w:rPr>
            </w:pPr>
            <w:r>
              <w:rPr>
                <w:rFonts w:ascii="Avenir" w:eastAsia="Avenir" w:hAnsi="Avenir" w:cs="Avenir"/>
              </w:rPr>
              <w:t xml:space="preserve">Language Comprehension </w:t>
            </w:r>
          </w:p>
        </w:tc>
        <w:tc>
          <w:tcPr>
            <w:tcW w:w="11445" w:type="dxa"/>
            <w:gridSpan w:val="6"/>
            <w:tcBorders>
              <w:top w:val="single" w:sz="18" w:space="0" w:color="FFFFFF"/>
              <w:left w:val="single" w:sz="18" w:space="0" w:color="FFFFFF"/>
              <w:bottom w:val="single" w:sz="18" w:space="0" w:color="FFFFFF"/>
              <w:right w:val="single" w:sz="18" w:space="0" w:color="FFFFFF"/>
            </w:tcBorders>
            <w:shd w:val="clear" w:color="auto" w:fill="EFEFEF"/>
            <w:vAlign w:val="center"/>
          </w:tcPr>
          <w:p w14:paraId="6B6481FD" w14:textId="77777777" w:rsidR="00C34E7D" w:rsidRDefault="00000000">
            <w:pPr>
              <w:widowControl w:val="0"/>
              <w:spacing w:line="240" w:lineRule="auto"/>
              <w:rPr>
                <w:rFonts w:ascii="Avenir" w:eastAsia="Avenir" w:hAnsi="Avenir" w:cs="Avenir"/>
                <w:sz w:val="18"/>
                <w:szCs w:val="18"/>
              </w:rPr>
            </w:pPr>
            <w:r>
              <w:rPr>
                <w:rFonts w:ascii="Avenir" w:eastAsia="Avenir" w:hAnsi="Avenir" w:cs="Avenir"/>
                <w:sz w:val="18"/>
                <w:szCs w:val="18"/>
              </w:rPr>
              <w:t xml:space="preserve">Although standard(s) might be targeted for mastery in the scope and sequence, additional comprehension standards are embedded while teaching close reading within Wonders. Scaffolding text with repeated reading and discussion is vital </w:t>
            </w:r>
            <w:proofErr w:type="gramStart"/>
            <w:r>
              <w:rPr>
                <w:rFonts w:ascii="Avenir" w:eastAsia="Avenir" w:hAnsi="Avenir" w:cs="Avenir"/>
                <w:sz w:val="18"/>
                <w:szCs w:val="18"/>
              </w:rPr>
              <w:t>in order for</w:t>
            </w:r>
            <w:proofErr w:type="gramEnd"/>
            <w:r>
              <w:rPr>
                <w:rFonts w:ascii="Avenir" w:eastAsia="Avenir" w:hAnsi="Avenir" w:cs="Avenir"/>
                <w:sz w:val="18"/>
                <w:szCs w:val="18"/>
              </w:rPr>
              <w:t xml:space="preserve"> students to comprehend text. The reading standards are like a path that guides students through multiple encounters with text. </w:t>
            </w:r>
          </w:p>
          <w:p w14:paraId="09DBC9AA" w14:textId="77777777" w:rsidR="00C34E7D" w:rsidRDefault="00000000">
            <w:pPr>
              <w:widowControl w:val="0"/>
              <w:spacing w:line="240" w:lineRule="auto"/>
              <w:rPr>
                <w:rFonts w:ascii="Avenir" w:eastAsia="Avenir" w:hAnsi="Avenir" w:cs="Avenir"/>
                <w:sz w:val="18"/>
                <w:szCs w:val="18"/>
              </w:rPr>
            </w:pPr>
            <w:r>
              <w:rPr>
                <w:rFonts w:ascii="Avenir" w:eastAsia="Avenir" w:hAnsi="Avenir" w:cs="Avenir"/>
                <w:sz w:val="18"/>
                <w:szCs w:val="18"/>
              </w:rPr>
              <w:t xml:space="preserve">• Reading Standards 1-3 take the student through “what does the text say?” </w:t>
            </w:r>
          </w:p>
          <w:p w14:paraId="4FD430E2" w14:textId="77777777" w:rsidR="00C34E7D" w:rsidRDefault="00000000">
            <w:pPr>
              <w:widowControl w:val="0"/>
              <w:spacing w:line="240" w:lineRule="auto"/>
              <w:rPr>
                <w:rFonts w:ascii="Avenir" w:eastAsia="Avenir" w:hAnsi="Avenir" w:cs="Avenir"/>
                <w:sz w:val="18"/>
                <w:szCs w:val="18"/>
              </w:rPr>
            </w:pPr>
            <w:r>
              <w:rPr>
                <w:rFonts w:ascii="Avenir" w:eastAsia="Avenir" w:hAnsi="Avenir" w:cs="Avenir"/>
                <w:sz w:val="18"/>
                <w:szCs w:val="18"/>
              </w:rPr>
              <w:t xml:space="preserve">• Reading Standards 4-6 guide the student through “how does the text work?” </w:t>
            </w:r>
          </w:p>
          <w:p w14:paraId="1A643BCD" w14:textId="77777777" w:rsidR="00C34E7D" w:rsidRDefault="00000000">
            <w:pPr>
              <w:widowControl w:val="0"/>
              <w:spacing w:line="240" w:lineRule="auto"/>
              <w:rPr>
                <w:rFonts w:ascii="Avenir" w:eastAsia="Avenir" w:hAnsi="Avenir" w:cs="Avenir"/>
                <w:sz w:val="18"/>
                <w:szCs w:val="18"/>
              </w:rPr>
            </w:pPr>
            <w:r>
              <w:rPr>
                <w:rFonts w:ascii="Avenir" w:eastAsia="Avenir" w:hAnsi="Avenir" w:cs="Avenir"/>
                <w:sz w:val="18"/>
                <w:szCs w:val="18"/>
              </w:rPr>
              <w:t xml:space="preserve">• Reading Standards 7-9 take the student through “what does the text mean?” (Fisher, Frey 2014) </w:t>
            </w:r>
          </w:p>
        </w:tc>
      </w:tr>
      <w:tr w:rsidR="00C34E7D" w14:paraId="7C5E9755" w14:textId="77777777">
        <w:trPr>
          <w:trHeight w:val="425"/>
          <w:jc w:val="center"/>
        </w:trPr>
        <w:tc>
          <w:tcPr>
            <w:tcW w:w="3045" w:type="dxa"/>
            <w:vMerge w:val="restart"/>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28A77320" w14:textId="77777777" w:rsidR="00C34E7D" w:rsidRDefault="00000000">
            <w:pPr>
              <w:widowControl w:val="0"/>
              <w:spacing w:line="240" w:lineRule="auto"/>
              <w:jc w:val="center"/>
              <w:rPr>
                <w:rFonts w:ascii="Avenir" w:eastAsia="Avenir" w:hAnsi="Avenir" w:cs="Avenir"/>
              </w:rPr>
            </w:pPr>
            <w:r>
              <w:rPr>
                <w:rFonts w:ascii="Avenir" w:eastAsia="Avenir" w:hAnsi="Avenir" w:cs="Avenir"/>
              </w:rPr>
              <w:t>Writing Focus</w:t>
            </w:r>
          </w:p>
        </w:tc>
        <w:tc>
          <w:tcPr>
            <w:tcW w:w="2070" w:type="dxa"/>
            <w:vMerge w:val="restart"/>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3AF8510A"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935" w:type="dxa"/>
            <w:vMerge w:val="restart"/>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6349D23C"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w:t>
            </w:r>
          </w:p>
        </w:tc>
        <w:tc>
          <w:tcPr>
            <w:tcW w:w="1860" w:type="dxa"/>
            <w:vMerge w:val="restart"/>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22132D54"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 Explanatory</w:t>
            </w:r>
          </w:p>
        </w:tc>
        <w:tc>
          <w:tcPr>
            <w:tcW w:w="1875" w:type="dxa"/>
            <w:vMerge w:val="restart"/>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54BEA7B6"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Narrative Poetry</w:t>
            </w:r>
          </w:p>
        </w:tc>
        <w:tc>
          <w:tcPr>
            <w:tcW w:w="1845" w:type="dxa"/>
            <w:vMerge w:val="restart"/>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3134D3CD"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Informative/ Explanatory</w:t>
            </w:r>
          </w:p>
        </w:tc>
        <w:tc>
          <w:tcPr>
            <w:tcW w:w="1860" w:type="dxa"/>
            <w:vMerge w:val="restart"/>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52AE1B6A"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Opinion</w:t>
            </w:r>
          </w:p>
        </w:tc>
      </w:tr>
      <w:tr w:rsidR="00C34E7D" w14:paraId="543D9F82" w14:textId="77777777">
        <w:trPr>
          <w:trHeight w:val="425"/>
          <w:jc w:val="center"/>
        </w:trPr>
        <w:tc>
          <w:tcPr>
            <w:tcW w:w="3045" w:type="dxa"/>
            <w:vMerge/>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53E09250" w14:textId="77777777" w:rsidR="00C34E7D" w:rsidRDefault="00C34E7D">
            <w:pPr>
              <w:widowControl w:val="0"/>
              <w:spacing w:line="240" w:lineRule="auto"/>
              <w:jc w:val="center"/>
              <w:rPr>
                <w:rFonts w:ascii="Avenir" w:eastAsia="Avenir" w:hAnsi="Avenir" w:cs="Avenir"/>
              </w:rPr>
            </w:pPr>
          </w:p>
        </w:tc>
        <w:tc>
          <w:tcPr>
            <w:tcW w:w="2070" w:type="dxa"/>
            <w:vMerge/>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6959D968" w14:textId="77777777" w:rsidR="00C34E7D" w:rsidRDefault="00C34E7D">
            <w:pPr>
              <w:widowControl w:val="0"/>
              <w:spacing w:line="240" w:lineRule="auto"/>
              <w:jc w:val="center"/>
              <w:rPr>
                <w:rFonts w:ascii="Avenir" w:eastAsia="Avenir" w:hAnsi="Avenir" w:cs="Avenir"/>
                <w:sz w:val="20"/>
                <w:szCs w:val="20"/>
              </w:rPr>
            </w:pPr>
          </w:p>
        </w:tc>
        <w:tc>
          <w:tcPr>
            <w:tcW w:w="1935" w:type="dxa"/>
            <w:vMerge/>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36F65C86"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2448502E" w14:textId="77777777" w:rsidR="00C34E7D" w:rsidRDefault="00C34E7D">
            <w:pPr>
              <w:widowControl w:val="0"/>
              <w:spacing w:line="240" w:lineRule="auto"/>
              <w:jc w:val="center"/>
              <w:rPr>
                <w:rFonts w:ascii="Avenir" w:eastAsia="Avenir" w:hAnsi="Avenir" w:cs="Avenir"/>
                <w:sz w:val="20"/>
                <w:szCs w:val="20"/>
              </w:rPr>
            </w:pPr>
          </w:p>
        </w:tc>
        <w:tc>
          <w:tcPr>
            <w:tcW w:w="1875" w:type="dxa"/>
            <w:vMerge/>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0538C3D7" w14:textId="77777777" w:rsidR="00C34E7D" w:rsidRDefault="00C34E7D">
            <w:pPr>
              <w:widowControl w:val="0"/>
              <w:spacing w:line="240" w:lineRule="auto"/>
              <w:jc w:val="center"/>
              <w:rPr>
                <w:rFonts w:ascii="Avenir" w:eastAsia="Avenir" w:hAnsi="Avenir" w:cs="Avenir"/>
                <w:sz w:val="20"/>
                <w:szCs w:val="20"/>
              </w:rPr>
            </w:pPr>
          </w:p>
        </w:tc>
        <w:tc>
          <w:tcPr>
            <w:tcW w:w="1845" w:type="dxa"/>
            <w:vMerge/>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6DBDBB63"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22CAAC38" w14:textId="77777777" w:rsidR="00C34E7D" w:rsidRDefault="00C34E7D">
            <w:pPr>
              <w:widowControl w:val="0"/>
              <w:spacing w:line="240" w:lineRule="auto"/>
              <w:jc w:val="center"/>
              <w:rPr>
                <w:rFonts w:ascii="Avenir" w:eastAsia="Avenir" w:hAnsi="Avenir" w:cs="Avenir"/>
                <w:sz w:val="20"/>
                <w:szCs w:val="20"/>
              </w:rPr>
            </w:pPr>
          </w:p>
        </w:tc>
      </w:tr>
      <w:tr w:rsidR="00C34E7D" w14:paraId="081ED3D5" w14:textId="77777777">
        <w:trPr>
          <w:trHeight w:val="301"/>
          <w:jc w:val="center"/>
        </w:trPr>
        <w:tc>
          <w:tcPr>
            <w:tcW w:w="3045" w:type="dxa"/>
            <w:vMerge/>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5B1D1CC9" w14:textId="77777777" w:rsidR="00C34E7D" w:rsidRDefault="00C34E7D">
            <w:pPr>
              <w:widowControl w:val="0"/>
              <w:spacing w:line="240" w:lineRule="auto"/>
              <w:jc w:val="center"/>
              <w:rPr>
                <w:rFonts w:ascii="Avenir" w:eastAsia="Avenir" w:hAnsi="Avenir" w:cs="Avenir"/>
              </w:rPr>
            </w:pPr>
          </w:p>
        </w:tc>
        <w:tc>
          <w:tcPr>
            <w:tcW w:w="2070" w:type="dxa"/>
            <w:vMerge/>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06E62DB4" w14:textId="77777777" w:rsidR="00C34E7D" w:rsidRDefault="00C34E7D">
            <w:pPr>
              <w:widowControl w:val="0"/>
              <w:spacing w:line="240" w:lineRule="auto"/>
              <w:jc w:val="center"/>
              <w:rPr>
                <w:rFonts w:ascii="Avenir" w:eastAsia="Avenir" w:hAnsi="Avenir" w:cs="Avenir"/>
                <w:sz w:val="20"/>
                <w:szCs w:val="20"/>
              </w:rPr>
            </w:pPr>
          </w:p>
        </w:tc>
        <w:tc>
          <w:tcPr>
            <w:tcW w:w="1935" w:type="dxa"/>
            <w:vMerge/>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47740E55"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4A56B8B5" w14:textId="77777777" w:rsidR="00C34E7D" w:rsidRDefault="00C34E7D">
            <w:pPr>
              <w:widowControl w:val="0"/>
              <w:spacing w:line="240" w:lineRule="auto"/>
              <w:jc w:val="center"/>
              <w:rPr>
                <w:rFonts w:ascii="Avenir" w:eastAsia="Avenir" w:hAnsi="Avenir" w:cs="Avenir"/>
                <w:sz w:val="20"/>
                <w:szCs w:val="20"/>
              </w:rPr>
            </w:pPr>
          </w:p>
        </w:tc>
        <w:tc>
          <w:tcPr>
            <w:tcW w:w="1875" w:type="dxa"/>
            <w:vMerge/>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7BF8CBD2" w14:textId="77777777" w:rsidR="00C34E7D" w:rsidRDefault="00C34E7D">
            <w:pPr>
              <w:widowControl w:val="0"/>
              <w:spacing w:line="240" w:lineRule="auto"/>
              <w:jc w:val="center"/>
              <w:rPr>
                <w:rFonts w:ascii="Avenir" w:eastAsia="Avenir" w:hAnsi="Avenir" w:cs="Avenir"/>
                <w:sz w:val="20"/>
                <w:szCs w:val="20"/>
              </w:rPr>
            </w:pPr>
          </w:p>
        </w:tc>
        <w:tc>
          <w:tcPr>
            <w:tcW w:w="1845" w:type="dxa"/>
            <w:vMerge/>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12B02FDA"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0C287BB7" w14:textId="77777777" w:rsidR="00C34E7D" w:rsidRDefault="00C34E7D">
            <w:pPr>
              <w:widowControl w:val="0"/>
              <w:spacing w:line="240" w:lineRule="auto"/>
              <w:jc w:val="center"/>
              <w:rPr>
                <w:rFonts w:ascii="Avenir" w:eastAsia="Avenir" w:hAnsi="Avenir" w:cs="Avenir"/>
                <w:sz w:val="20"/>
                <w:szCs w:val="20"/>
              </w:rPr>
            </w:pPr>
          </w:p>
        </w:tc>
      </w:tr>
      <w:tr w:rsidR="00C34E7D" w14:paraId="55CCFD5E" w14:textId="77777777">
        <w:trPr>
          <w:trHeight w:val="425"/>
          <w:jc w:val="center"/>
        </w:trPr>
        <w:tc>
          <w:tcPr>
            <w:tcW w:w="3045" w:type="dxa"/>
            <w:vMerge/>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21B13646" w14:textId="77777777" w:rsidR="00C34E7D" w:rsidRDefault="00C34E7D">
            <w:pPr>
              <w:widowControl w:val="0"/>
              <w:spacing w:line="240" w:lineRule="auto"/>
              <w:jc w:val="center"/>
              <w:rPr>
                <w:rFonts w:ascii="Avenir" w:eastAsia="Avenir" w:hAnsi="Avenir" w:cs="Avenir"/>
              </w:rPr>
            </w:pPr>
          </w:p>
        </w:tc>
        <w:tc>
          <w:tcPr>
            <w:tcW w:w="2070" w:type="dxa"/>
            <w:vMerge/>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267BCF22" w14:textId="77777777" w:rsidR="00C34E7D" w:rsidRDefault="00C34E7D">
            <w:pPr>
              <w:widowControl w:val="0"/>
              <w:spacing w:line="240" w:lineRule="auto"/>
              <w:jc w:val="center"/>
              <w:rPr>
                <w:rFonts w:ascii="Avenir" w:eastAsia="Avenir" w:hAnsi="Avenir" w:cs="Avenir"/>
                <w:sz w:val="20"/>
                <w:szCs w:val="20"/>
              </w:rPr>
            </w:pPr>
          </w:p>
        </w:tc>
        <w:tc>
          <w:tcPr>
            <w:tcW w:w="1935" w:type="dxa"/>
            <w:vMerge/>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76C60B90"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26B686B4" w14:textId="77777777" w:rsidR="00C34E7D" w:rsidRDefault="00C34E7D">
            <w:pPr>
              <w:widowControl w:val="0"/>
              <w:spacing w:line="240" w:lineRule="auto"/>
              <w:jc w:val="center"/>
              <w:rPr>
                <w:rFonts w:ascii="Avenir" w:eastAsia="Avenir" w:hAnsi="Avenir" w:cs="Avenir"/>
                <w:sz w:val="20"/>
                <w:szCs w:val="20"/>
              </w:rPr>
            </w:pPr>
          </w:p>
        </w:tc>
        <w:tc>
          <w:tcPr>
            <w:tcW w:w="1875" w:type="dxa"/>
            <w:vMerge/>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435A76BD" w14:textId="77777777" w:rsidR="00C34E7D" w:rsidRDefault="00C34E7D">
            <w:pPr>
              <w:widowControl w:val="0"/>
              <w:spacing w:line="240" w:lineRule="auto"/>
              <w:jc w:val="center"/>
              <w:rPr>
                <w:rFonts w:ascii="Avenir" w:eastAsia="Avenir" w:hAnsi="Avenir" w:cs="Avenir"/>
                <w:sz w:val="20"/>
                <w:szCs w:val="20"/>
              </w:rPr>
            </w:pPr>
          </w:p>
        </w:tc>
        <w:tc>
          <w:tcPr>
            <w:tcW w:w="1845" w:type="dxa"/>
            <w:vMerge/>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008A1837"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4CCFAA81" w14:textId="77777777" w:rsidR="00C34E7D" w:rsidRDefault="00C34E7D">
            <w:pPr>
              <w:widowControl w:val="0"/>
              <w:spacing w:line="240" w:lineRule="auto"/>
              <w:jc w:val="center"/>
              <w:rPr>
                <w:rFonts w:ascii="Avenir" w:eastAsia="Avenir" w:hAnsi="Avenir" w:cs="Avenir"/>
                <w:sz w:val="20"/>
                <w:szCs w:val="20"/>
              </w:rPr>
            </w:pPr>
          </w:p>
        </w:tc>
      </w:tr>
      <w:tr w:rsidR="00C34E7D" w14:paraId="3B4C12B2" w14:textId="77777777">
        <w:trPr>
          <w:trHeight w:val="301"/>
          <w:jc w:val="center"/>
        </w:trPr>
        <w:tc>
          <w:tcPr>
            <w:tcW w:w="3045" w:type="dxa"/>
            <w:vMerge/>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3420D0AC" w14:textId="77777777" w:rsidR="00C34E7D" w:rsidRDefault="00C34E7D">
            <w:pPr>
              <w:widowControl w:val="0"/>
              <w:spacing w:line="240" w:lineRule="auto"/>
              <w:jc w:val="center"/>
              <w:rPr>
                <w:rFonts w:ascii="Avenir" w:eastAsia="Avenir" w:hAnsi="Avenir" w:cs="Avenir"/>
              </w:rPr>
            </w:pPr>
          </w:p>
        </w:tc>
        <w:tc>
          <w:tcPr>
            <w:tcW w:w="2070" w:type="dxa"/>
            <w:vMerge/>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69F221EF" w14:textId="77777777" w:rsidR="00C34E7D" w:rsidRDefault="00C34E7D">
            <w:pPr>
              <w:widowControl w:val="0"/>
              <w:spacing w:line="240" w:lineRule="auto"/>
              <w:jc w:val="center"/>
              <w:rPr>
                <w:rFonts w:ascii="Avenir" w:eastAsia="Avenir" w:hAnsi="Avenir" w:cs="Avenir"/>
                <w:sz w:val="20"/>
                <w:szCs w:val="20"/>
              </w:rPr>
            </w:pPr>
          </w:p>
        </w:tc>
        <w:tc>
          <w:tcPr>
            <w:tcW w:w="1935" w:type="dxa"/>
            <w:vMerge/>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090CCAA9"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4AC75A09" w14:textId="77777777" w:rsidR="00C34E7D" w:rsidRDefault="00C34E7D">
            <w:pPr>
              <w:widowControl w:val="0"/>
              <w:spacing w:line="240" w:lineRule="auto"/>
              <w:jc w:val="center"/>
              <w:rPr>
                <w:rFonts w:ascii="Avenir" w:eastAsia="Avenir" w:hAnsi="Avenir" w:cs="Avenir"/>
                <w:sz w:val="20"/>
                <w:szCs w:val="20"/>
              </w:rPr>
            </w:pPr>
          </w:p>
        </w:tc>
        <w:tc>
          <w:tcPr>
            <w:tcW w:w="1875" w:type="dxa"/>
            <w:vMerge/>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5CD5DE4A" w14:textId="77777777" w:rsidR="00C34E7D" w:rsidRDefault="00C34E7D">
            <w:pPr>
              <w:widowControl w:val="0"/>
              <w:spacing w:line="240" w:lineRule="auto"/>
              <w:jc w:val="center"/>
              <w:rPr>
                <w:rFonts w:ascii="Avenir" w:eastAsia="Avenir" w:hAnsi="Avenir" w:cs="Avenir"/>
                <w:sz w:val="20"/>
                <w:szCs w:val="20"/>
              </w:rPr>
            </w:pPr>
          </w:p>
        </w:tc>
        <w:tc>
          <w:tcPr>
            <w:tcW w:w="1845" w:type="dxa"/>
            <w:vMerge/>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13BDA09E" w14:textId="77777777" w:rsidR="00C34E7D" w:rsidRDefault="00C34E7D">
            <w:pPr>
              <w:widowControl w:val="0"/>
              <w:spacing w:line="240" w:lineRule="auto"/>
              <w:jc w:val="center"/>
              <w:rPr>
                <w:rFonts w:ascii="Avenir" w:eastAsia="Avenir" w:hAnsi="Avenir" w:cs="Avenir"/>
                <w:sz w:val="20"/>
                <w:szCs w:val="20"/>
              </w:rPr>
            </w:pPr>
          </w:p>
        </w:tc>
        <w:tc>
          <w:tcPr>
            <w:tcW w:w="1860" w:type="dxa"/>
            <w:vMerge/>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6CC777CE" w14:textId="77777777" w:rsidR="00C34E7D" w:rsidRDefault="00C34E7D">
            <w:pPr>
              <w:widowControl w:val="0"/>
              <w:spacing w:line="240" w:lineRule="auto"/>
              <w:jc w:val="center"/>
              <w:rPr>
                <w:rFonts w:ascii="Avenir" w:eastAsia="Avenir" w:hAnsi="Avenir" w:cs="Avenir"/>
                <w:sz w:val="20"/>
                <w:szCs w:val="20"/>
              </w:rPr>
            </w:pPr>
          </w:p>
        </w:tc>
      </w:tr>
      <w:tr w:rsidR="00C34E7D" w14:paraId="307A20D2" w14:textId="77777777">
        <w:trPr>
          <w:trHeight w:val="555"/>
          <w:jc w:val="center"/>
        </w:trPr>
        <w:tc>
          <w:tcPr>
            <w:tcW w:w="3045" w:type="dxa"/>
            <w:tcBorders>
              <w:top w:val="single" w:sz="18" w:space="0" w:color="FFFFFF"/>
              <w:left w:val="single" w:sz="18" w:space="0" w:color="FFFFFF"/>
              <w:bottom w:val="single" w:sz="18" w:space="0" w:color="FFFFFF"/>
              <w:right w:val="single" w:sz="18" w:space="0" w:color="FFFFFF"/>
            </w:tcBorders>
            <w:shd w:val="clear" w:color="auto" w:fill="EFEFEF"/>
            <w:tcMar>
              <w:top w:w="100" w:type="dxa"/>
              <w:left w:w="100" w:type="dxa"/>
              <w:bottom w:w="100" w:type="dxa"/>
              <w:right w:w="100" w:type="dxa"/>
            </w:tcMar>
            <w:vAlign w:val="center"/>
          </w:tcPr>
          <w:p w14:paraId="7076100D" w14:textId="77777777" w:rsidR="00C34E7D" w:rsidRDefault="00000000">
            <w:pPr>
              <w:widowControl w:val="0"/>
              <w:spacing w:line="240" w:lineRule="auto"/>
              <w:jc w:val="center"/>
              <w:rPr>
                <w:rFonts w:ascii="Avenir" w:eastAsia="Avenir" w:hAnsi="Avenir" w:cs="Avenir"/>
              </w:rPr>
            </w:pPr>
            <w:r>
              <w:rPr>
                <w:rFonts w:ascii="Avenir" w:eastAsia="Avenir" w:hAnsi="Avenir" w:cs="Avenir"/>
              </w:rPr>
              <w:t>Key Language Use</w:t>
            </w:r>
          </w:p>
        </w:tc>
        <w:tc>
          <w:tcPr>
            <w:tcW w:w="2070" w:type="dxa"/>
            <w:tcBorders>
              <w:top w:val="single" w:sz="18" w:space="0" w:color="FFFFFF"/>
              <w:left w:val="single" w:sz="18" w:space="0" w:color="FFFFFF"/>
              <w:bottom w:val="single" w:sz="18" w:space="0" w:color="FFFFFF"/>
              <w:right w:val="single" w:sz="18" w:space="0" w:color="FFFFFF"/>
            </w:tcBorders>
            <w:shd w:val="clear" w:color="auto" w:fill="C9DAF8"/>
            <w:tcMar>
              <w:top w:w="100" w:type="dxa"/>
              <w:left w:w="100" w:type="dxa"/>
              <w:bottom w:w="100" w:type="dxa"/>
              <w:right w:w="100" w:type="dxa"/>
            </w:tcMar>
            <w:vAlign w:val="center"/>
          </w:tcPr>
          <w:p w14:paraId="7C52B74F"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935" w:type="dxa"/>
            <w:tcBorders>
              <w:top w:val="single" w:sz="18" w:space="0" w:color="FFFFFF"/>
              <w:left w:val="single" w:sz="18" w:space="0" w:color="FFFFFF"/>
              <w:bottom w:val="single" w:sz="18" w:space="0" w:color="FFFFFF"/>
              <w:right w:val="single" w:sz="18" w:space="0" w:color="FFFFFF"/>
            </w:tcBorders>
            <w:shd w:val="clear" w:color="auto" w:fill="FCE5CD"/>
            <w:tcMar>
              <w:top w:w="100" w:type="dxa"/>
              <w:left w:w="100" w:type="dxa"/>
              <w:bottom w:w="100" w:type="dxa"/>
              <w:right w:w="100" w:type="dxa"/>
            </w:tcMar>
            <w:vAlign w:val="center"/>
          </w:tcPr>
          <w:p w14:paraId="0C4F43D2"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860" w:type="dxa"/>
            <w:tcBorders>
              <w:top w:val="single" w:sz="18" w:space="0" w:color="FFFFFF"/>
              <w:left w:val="single" w:sz="18" w:space="0" w:color="FFFFFF"/>
              <w:bottom w:val="single" w:sz="18" w:space="0" w:color="FFFFFF"/>
              <w:right w:val="single" w:sz="18" w:space="0" w:color="FFFFFF"/>
            </w:tcBorders>
            <w:shd w:val="clear" w:color="auto" w:fill="D9EAD3"/>
            <w:tcMar>
              <w:top w:w="100" w:type="dxa"/>
              <w:left w:w="100" w:type="dxa"/>
              <w:bottom w:w="100" w:type="dxa"/>
              <w:right w:w="100" w:type="dxa"/>
            </w:tcMar>
            <w:vAlign w:val="center"/>
          </w:tcPr>
          <w:p w14:paraId="57E974FA"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875" w:type="dxa"/>
            <w:tcBorders>
              <w:top w:val="single" w:sz="18" w:space="0" w:color="FFFFFF"/>
              <w:left w:val="single" w:sz="18" w:space="0" w:color="FFFFFF"/>
              <w:bottom w:val="single" w:sz="18" w:space="0" w:color="FFFFFF"/>
              <w:right w:val="single" w:sz="18" w:space="0" w:color="FFFFFF"/>
            </w:tcBorders>
            <w:shd w:val="clear" w:color="auto" w:fill="CFE2F3"/>
            <w:tcMar>
              <w:top w:w="100" w:type="dxa"/>
              <w:left w:w="100" w:type="dxa"/>
              <w:bottom w:w="100" w:type="dxa"/>
              <w:right w:w="100" w:type="dxa"/>
            </w:tcMar>
            <w:vAlign w:val="center"/>
          </w:tcPr>
          <w:p w14:paraId="323982AC"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Narrate</w:t>
            </w:r>
          </w:p>
        </w:tc>
        <w:tc>
          <w:tcPr>
            <w:tcW w:w="1845" w:type="dxa"/>
            <w:tcBorders>
              <w:top w:val="single" w:sz="18" w:space="0" w:color="FFFFFF"/>
              <w:left w:val="single" w:sz="18" w:space="0" w:color="FFFFFF"/>
              <w:bottom w:val="single" w:sz="18" w:space="0" w:color="FFFFFF"/>
              <w:right w:val="single" w:sz="18" w:space="0" w:color="FFFFFF"/>
            </w:tcBorders>
            <w:shd w:val="clear" w:color="auto" w:fill="D9D2E9"/>
            <w:tcMar>
              <w:top w:w="100" w:type="dxa"/>
              <w:left w:w="100" w:type="dxa"/>
              <w:bottom w:w="100" w:type="dxa"/>
              <w:right w:w="100" w:type="dxa"/>
            </w:tcMar>
            <w:vAlign w:val="center"/>
          </w:tcPr>
          <w:p w14:paraId="6356D0E1"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Inform/Explain</w:t>
            </w:r>
          </w:p>
        </w:tc>
        <w:tc>
          <w:tcPr>
            <w:tcW w:w="1860" w:type="dxa"/>
            <w:tcBorders>
              <w:top w:val="single" w:sz="18" w:space="0" w:color="FFFFFF"/>
              <w:left w:val="single" w:sz="18" w:space="0" w:color="FFFFFF"/>
              <w:bottom w:val="single" w:sz="18" w:space="0" w:color="FFFFFF"/>
              <w:right w:val="single" w:sz="18" w:space="0" w:color="FFFFFF"/>
            </w:tcBorders>
            <w:shd w:val="clear" w:color="auto" w:fill="FFF2CC"/>
            <w:tcMar>
              <w:top w:w="100" w:type="dxa"/>
              <w:left w:w="100" w:type="dxa"/>
              <w:bottom w:w="100" w:type="dxa"/>
              <w:right w:w="100" w:type="dxa"/>
            </w:tcMar>
            <w:vAlign w:val="center"/>
          </w:tcPr>
          <w:p w14:paraId="1498441F" w14:textId="77777777" w:rsidR="00C34E7D" w:rsidRDefault="00000000">
            <w:pPr>
              <w:widowControl w:val="0"/>
              <w:spacing w:line="240" w:lineRule="auto"/>
              <w:jc w:val="center"/>
              <w:rPr>
                <w:rFonts w:ascii="Avenir" w:eastAsia="Avenir" w:hAnsi="Avenir" w:cs="Avenir"/>
                <w:sz w:val="20"/>
                <w:szCs w:val="20"/>
              </w:rPr>
            </w:pPr>
            <w:r>
              <w:rPr>
                <w:rFonts w:ascii="Avenir" w:eastAsia="Avenir" w:hAnsi="Avenir" w:cs="Avenir"/>
                <w:sz w:val="20"/>
                <w:szCs w:val="20"/>
              </w:rPr>
              <w:t>Argue</w:t>
            </w:r>
          </w:p>
        </w:tc>
      </w:tr>
    </w:tbl>
    <w:p w14:paraId="5849DDAC" w14:textId="77777777" w:rsidR="00C34E7D" w:rsidRDefault="00C34E7D"/>
    <w:sectPr w:rsidR="00C34E7D">
      <w:headerReference w:type="default" r:id="rId6"/>
      <w:pgSz w:w="15840" w:h="12240" w:orient="landscape"/>
      <w:pgMar w:top="720" w:right="1440" w:bottom="720" w:left="1440" w:header="576"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FC95D" w14:textId="77777777" w:rsidR="0090540B" w:rsidRDefault="0090540B">
      <w:pPr>
        <w:spacing w:line="240" w:lineRule="auto"/>
      </w:pPr>
      <w:r>
        <w:separator/>
      </w:r>
    </w:p>
  </w:endnote>
  <w:endnote w:type="continuationSeparator" w:id="0">
    <w:p w14:paraId="1FAA076B" w14:textId="77777777" w:rsidR="0090540B" w:rsidRDefault="00905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3DA38" w14:textId="77777777" w:rsidR="0090540B" w:rsidRDefault="0090540B">
      <w:pPr>
        <w:spacing w:line="240" w:lineRule="auto"/>
      </w:pPr>
      <w:r>
        <w:separator/>
      </w:r>
    </w:p>
  </w:footnote>
  <w:footnote w:type="continuationSeparator" w:id="0">
    <w:p w14:paraId="38A4454D" w14:textId="77777777" w:rsidR="0090540B" w:rsidRDefault="00905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3348" w14:textId="77777777" w:rsidR="00C34E7D" w:rsidRDefault="00C34E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7D"/>
    <w:rsid w:val="0018056B"/>
    <w:rsid w:val="0090540B"/>
    <w:rsid w:val="00C3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095CE"/>
  <w15:docId w15:val="{E9BB2231-37F2-4E4E-B678-76EE2C6B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Lovell</cp:lastModifiedBy>
  <cp:revision>2</cp:revision>
  <dcterms:created xsi:type="dcterms:W3CDTF">2022-08-15T00:44:00Z</dcterms:created>
  <dcterms:modified xsi:type="dcterms:W3CDTF">2022-08-15T00:44:00Z</dcterms:modified>
</cp:coreProperties>
</file>